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156CBC" w:rsidTr="001E6CD8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156CBC" w:rsidRDefault="00433EE0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proofErr w:type="gramStart"/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</w:t>
            </w:r>
            <w:proofErr w:type="gramEnd"/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 xml:space="preserve"> О С Т А Н О В Л Е Н И Е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0D3C" w:rsidRDefault="002A0D3C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«18» апреля 2025 года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Pr="002A0D3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525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6B44D6" w:rsidRDefault="00460AE1" w:rsidP="006B44D6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17.12.2024         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№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2365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bookmarkStart w:id="0" w:name="_GoBack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 от 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20.09.2024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№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1746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е т:</w:t>
      </w:r>
    </w:p>
    <w:p w:rsidR="003225AD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1.Внести в постановление администрации муниципального образования «</w:t>
      </w:r>
      <w:proofErr w:type="spell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</w:t>
      </w:r>
      <w:r w:rsidR="00995AD7" w:rsidRPr="00995AD7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17.12.2024         № 2365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156CB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 w:rsidR="00482C0B">
        <w:rPr>
          <w:rFonts w:ascii="PT Astra Serif" w:hAnsi="PT Astra Serif"/>
          <w:sz w:val="28"/>
          <w:szCs w:val="28"/>
        </w:rPr>
        <w:t xml:space="preserve"> (с изменениями от 24.02.2025 № 217)</w:t>
      </w:r>
      <w:r w:rsidRPr="00156CBC">
        <w:rPr>
          <w:rFonts w:ascii="PT Astra Serif" w:hAnsi="PT Astra Serif"/>
          <w:sz w:val="28"/>
          <w:szCs w:val="28"/>
        </w:rPr>
        <w:t xml:space="preserve">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:rsidR="000A5EE9" w:rsidRDefault="003225AD" w:rsidP="00A26B45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в Паспорте муниципальной программы 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(Приложение № 1 </w:t>
      </w:r>
      <w:r w:rsidR="00A26B45"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к муниципальной программе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)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внести следующие изменения:</w:t>
      </w:r>
    </w:p>
    <w:p w:rsidR="00794A45" w:rsidRPr="00F01B92" w:rsidRDefault="00A26B45" w:rsidP="00F01B9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bookmarkEnd w:id="0"/>
    <w:p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460AE1" w:rsidRPr="00156CBC" w:rsidTr="00A26B45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 с разбивкой по источникам финансового</w:t>
            </w:r>
            <w:r w:rsidR="00A26B45">
              <w:rPr>
                <w:rFonts w:ascii="PT Astra Serif" w:hAnsi="PT Astra Serif"/>
                <w:sz w:val="28"/>
                <w:szCs w:val="28"/>
              </w:rPr>
              <w:t xml:space="preserve"> обеспечения и 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Общий объём бюджетных ассигнований на финансовое обеспечение муниципальной программы составляет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411 814,13744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268 725,55422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26 899,47665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2027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29 047,27664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29 047,27664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29 047,27664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29 047,27664 тыс. руб.</w:t>
            </w:r>
          </w:p>
          <w:p w:rsidR="00720F88" w:rsidRDefault="00720F88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из них: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бюджета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175 609,82031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34 657,62034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26 472,20000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28 620,00000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28 619,99999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28 619,99999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28 619,99999 тыс. руб.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:rsidR="00A26B45" w:rsidRPr="00A26B45" w:rsidRDefault="00377A9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87 272,91907</w:t>
            </w:r>
            <w:r w:rsidR="00A26B45"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85 136,53582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427,27665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427,27665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427,27665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427,27665 тыс. руб.;</w:t>
            </w:r>
          </w:p>
          <w:p w:rsid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427,27665 тыс. руб.</w:t>
            </w:r>
          </w:p>
          <w:p w:rsidR="00720F88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(финансируемы</w:t>
            </w:r>
            <w:r w:rsidR="00B757C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е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за счет средств Федерального бюджета)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–</w:t>
            </w:r>
          </w:p>
          <w:p w:rsidR="00720F88" w:rsidRPr="00720F88" w:rsidRDefault="00377A9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148 278,21806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148 278,21806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 тыс. руб.</w:t>
            </w:r>
          </w:p>
          <w:p w:rsidR="00720F88" w:rsidRP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бюджета, источником которых являются внебюджетные средства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–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653,18000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653,18000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2026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2027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460AE1" w:rsidRPr="00156CBC" w:rsidRDefault="00A26B45" w:rsidP="00A26B45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0,00000 тыс. руб.</w:t>
            </w:r>
          </w:p>
        </w:tc>
      </w:tr>
    </w:tbl>
    <w:p w:rsidR="00976D12" w:rsidRDefault="00794A45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:rsidR="00A26B45" w:rsidRDefault="00A26B45">
      <w:pPr>
        <w:rPr>
          <w:rFonts w:ascii="PT Astra Serif" w:hAnsi="PT Astra Serif"/>
        </w:rPr>
      </w:pPr>
    </w:p>
    <w:p w:rsidR="006B20BC" w:rsidRDefault="006B20BC">
      <w:pPr>
        <w:rPr>
          <w:rFonts w:ascii="PT Astra Serif" w:hAnsi="PT Astra Serif"/>
        </w:rPr>
      </w:pPr>
    </w:p>
    <w:p w:rsidR="00F01B92" w:rsidRDefault="00F01B92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1.2.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 w:rsidRPr="00156CBC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156CBC">
        <w:rPr>
          <w:rFonts w:ascii="PT Astra Serif" w:hAnsi="PT Astra Serif"/>
          <w:sz w:val="28"/>
          <w:szCs w:val="28"/>
        </w:rPr>
        <w:t xml:space="preserve"> 2 к муниципальной программе «</w:t>
      </w:r>
      <w:r>
        <w:rPr>
          <w:rFonts w:ascii="PT Astra Serif" w:hAnsi="PT Astra Serif"/>
          <w:sz w:val="28"/>
          <w:szCs w:val="28"/>
        </w:rPr>
        <w:t>Перечень показателей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программы» изложить в следующей редакции:</w:t>
      </w:r>
    </w:p>
    <w:p w:rsidR="00F01B92" w:rsidRPr="00156CBC" w:rsidRDefault="00F01B92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</w:p>
    <w:p w:rsidR="00F01B92" w:rsidRDefault="00F01B92" w:rsidP="00F01B92">
      <w:pPr>
        <w:rPr>
          <w:rFonts w:ascii="PT Astra Serif" w:hAnsi="PT Astra Serif"/>
        </w:rPr>
      </w:pPr>
      <w:r>
        <w:rPr>
          <w:rFonts w:ascii="PT Astra Serif" w:hAnsi="PT Astra Serif"/>
        </w:rPr>
        <w:t>«</w:t>
      </w:r>
    </w:p>
    <w:p w:rsidR="00F01B92" w:rsidRPr="00A26B45" w:rsidRDefault="00F01B92" w:rsidP="00F01B92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</w:rPr>
        <w:t>«</w:t>
      </w: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Приложение № 2</w:t>
      </w:r>
    </w:p>
    <w:p w:rsidR="00F01B92" w:rsidRPr="00A26B45" w:rsidRDefault="00F01B92" w:rsidP="00F01B92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:rsidR="00F01B92" w:rsidRPr="00A26B45" w:rsidRDefault="00F01B92" w:rsidP="00F01B9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bookmarkStart w:id="1" w:name="P426"/>
      <w:bookmarkEnd w:id="1"/>
    </w:p>
    <w:p w:rsidR="00F01B92" w:rsidRPr="00A26B45" w:rsidRDefault="00F01B92" w:rsidP="00F01B9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ПЕРЕЧЕНЬ ПОКАЗАТЕЛЕЙ</w:t>
      </w:r>
    </w:p>
    <w:p w:rsidR="00F01B92" w:rsidRPr="00A26B45" w:rsidRDefault="00F01B92" w:rsidP="00F01B9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муниципальной программы </w:t>
      </w:r>
    </w:p>
    <w:p w:rsidR="00F01B92" w:rsidRPr="00A26B45" w:rsidRDefault="00F01B92" w:rsidP="00F01B9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«Развитие жилищно-коммунального хозяйства и повышение энергетической эффективности на территории </w:t>
      </w:r>
      <w:proofErr w:type="spellStart"/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Мелекесского</w:t>
      </w:r>
      <w:proofErr w:type="spellEnd"/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района Ульяновской области»</w:t>
      </w:r>
    </w:p>
    <w:p w:rsidR="00F01B92" w:rsidRPr="00A26B45" w:rsidRDefault="00F01B92" w:rsidP="00F01B92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Cs w:val="20"/>
          <w:lang w:eastAsia="ru-RU" w:bidi="ar-SA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814"/>
        <w:gridCol w:w="74"/>
        <w:gridCol w:w="837"/>
        <w:gridCol w:w="731"/>
        <w:gridCol w:w="919"/>
        <w:gridCol w:w="442"/>
        <w:gridCol w:w="386"/>
        <w:gridCol w:w="385"/>
        <w:gridCol w:w="385"/>
        <w:gridCol w:w="385"/>
        <w:gridCol w:w="386"/>
        <w:gridCol w:w="1626"/>
        <w:gridCol w:w="1363"/>
      </w:tblGrid>
      <w:tr w:rsidR="00F01B92" w:rsidRPr="00A26B45" w:rsidTr="007A09C0">
        <w:tc>
          <w:tcPr>
            <w:tcW w:w="381" w:type="dxa"/>
            <w:vMerge w:val="restart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N </w:t>
            </w:r>
            <w:proofErr w:type="gramStart"/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/п</w:t>
            </w:r>
          </w:p>
          <w:p w:rsidR="00F01B92" w:rsidRPr="00A26B45" w:rsidRDefault="00F01B92" w:rsidP="007A09C0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F01B92" w:rsidRPr="00A26B45" w:rsidRDefault="00F01B92" w:rsidP="007A09C0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37" w:type="dxa"/>
            <w:vMerge w:val="restart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показателя</w:t>
            </w:r>
          </w:p>
        </w:tc>
        <w:tc>
          <w:tcPr>
            <w:tcW w:w="872" w:type="dxa"/>
            <w:gridSpan w:val="2"/>
            <w:vMerge w:val="restart"/>
          </w:tcPr>
          <w:p w:rsidR="00F01B92" w:rsidRPr="00A26B45" w:rsidRDefault="00F01B92" w:rsidP="007A09C0">
            <w:pPr>
              <w:tabs>
                <w:tab w:val="left" w:pos="0"/>
              </w:tabs>
              <w:suppressAutoHyphens w:val="0"/>
              <w:autoSpaceDE w:val="0"/>
              <w:autoSpaceDN w:val="0"/>
              <w:ind w:right="-8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Признак возрастания (убывания динамики) значения показателя</w:t>
            </w:r>
          </w:p>
        </w:tc>
        <w:tc>
          <w:tcPr>
            <w:tcW w:w="700" w:type="dxa"/>
            <w:vMerge w:val="restart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Единица измерения (по </w:t>
            </w:r>
            <w:hyperlink r:id="rId7">
              <w:r w:rsidRPr="00A26B45">
                <w:rPr>
                  <w:rFonts w:eastAsia="Times New Roman" w:cs="Times New Roman"/>
                  <w:kern w:val="0"/>
                  <w:sz w:val="20"/>
                  <w:szCs w:val="20"/>
                  <w:lang w:eastAsia="ru-RU" w:bidi="ar-SA"/>
                </w:rPr>
                <w:t>ОКЕИ</w:t>
              </w:r>
            </w:hyperlink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Базовое значение</w:t>
            </w:r>
          </w:p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(2024г) </w:t>
            </w:r>
          </w:p>
        </w:tc>
        <w:tc>
          <w:tcPr>
            <w:tcW w:w="2265" w:type="dxa"/>
            <w:gridSpan w:val="6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Значение показателя</w:t>
            </w:r>
          </w:p>
        </w:tc>
        <w:tc>
          <w:tcPr>
            <w:tcW w:w="1556" w:type="dxa"/>
            <w:vMerge w:val="restart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proofErr w:type="gramStart"/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</w:t>
            </w:r>
            <w:proofErr w:type="gramEnd"/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за достижение показателя</w:t>
            </w:r>
          </w:p>
        </w:tc>
        <w:tc>
          <w:tcPr>
            <w:tcW w:w="1304" w:type="dxa"/>
            <w:vMerge w:val="restart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Связь с показателями государственных программ Ульяновской области</w:t>
            </w:r>
          </w:p>
        </w:tc>
      </w:tr>
      <w:tr w:rsidR="00F01B92" w:rsidRPr="00A26B45" w:rsidTr="007A09C0">
        <w:trPr>
          <w:cantSplit/>
          <w:trHeight w:val="767"/>
        </w:trPr>
        <w:tc>
          <w:tcPr>
            <w:tcW w:w="381" w:type="dxa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737" w:type="dxa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72" w:type="dxa"/>
            <w:gridSpan w:val="2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0" w:type="dxa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2029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2030</w:t>
            </w:r>
          </w:p>
        </w:tc>
        <w:tc>
          <w:tcPr>
            <w:tcW w:w="1556" w:type="dxa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304" w:type="dxa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01B92" w:rsidRPr="00A26B45" w:rsidTr="007A09C0">
        <w:tc>
          <w:tcPr>
            <w:tcW w:w="381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737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0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423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369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368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368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368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369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556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</w:tr>
      <w:tr w:rsidR="00F01B92" w:rsidRPr="00A26B45" w:rsidTr="007A09C0">
        <w:tc>
          <w:tcPr>
            <w:tcW w:w="381" w:type="dxa"/>
            <w:vAlign w:val="cente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313" w:type="dxa"/>
            <w:gridSpan w:val="13"/>
            <w:vAlign w:val="center"/>
          </w:tcPr>
          <w:p w:rsidR="00F01B92" w:rsidRPr="00B43A3A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Региональный проект: «</w:t>
            </w:r>
            <w:r w:rsidRPr="003C45B3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Модернизация систем коммунальной инфраструктуры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»</w:t>
            </w:r>
          </w:p>
        </w:tc>
      </w:tr>
      <w:tr w:rsidR="00F01B92" w:rsidRPr="00A26B45" w:rsidTr="007A09C0">
        <w:tc>
          <w:tcPr>
            <w:tcW w:w="381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808" w:type="dxa"/>
            <w:gridSpan w:val="2"/>
          </w:tcPr>
          <w:p w:rsidR="00F01B92" w:rsidRPr="006C1631" w:rsidRDefault="00F01B92" w:rsidP="007A09C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Ч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исленност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населения, для которого улучшится качество коммунальных услуг</w:t>
            </w:r>
          </w:p>
        </w:tc>
        <w:tc>
          <w:tcPr>
            <w:tcW w:w="801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879" w:type="dxa"/>
            <w:shd w:val="clear" w:color="auto" w:fill="auto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23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2823</w:t>
            </w:r>
          </w:p>
        </w:tc>
        <w:tc>
          <w:tcPr>
            <w:tcW w:w="369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9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56" w:type="dxa"/>
            <w:vMerge w:val="restart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  <w:vMerge w:val="restart"/>
          </w:tcPr>
          <w:p w:rsidR="00F01B92" w:rsidRPr="006C1631" w:rsidRDefault="00F01B92" w:rsidP="007A09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проект «Модернизация систем коммунальной инфраструктуры в Ульяновской области на 2023-2027 годы».</w:t>
            </w:r>
          </w:p>
        </w:tc>
      </w:tr>
      <w:tr w:rsidR="00F01B92" w:rsidRPr="00A26B45" w:rsidTr="007A09C0">
        <w:tc>
          <w:tcPr>
            <w:tcW w:w="381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808" w:type="dxa"/>
            <w:gridSpan w:val="2"/>
          </w:tcPr>
          <w:p w:rsidR="00F01B92" w:rsidRPr="00B43A3A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П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ротяжённост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замены инженерных сетей</w:t>
            </w:r>
          </w:p>
        </w:tc>
        <w:tc>
          <w:tcPr>
            <w:tcW w:w="801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879" w:type="dxa"/>
            <w:shd w:val="clear" w:color="auto" w:fill="auto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23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30,2</w:t>
            </w:r>
          </w:p>
        </w:tc>
        <w:tc>
          <w:tcPr>
            <w:tcW w:w="369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9" w:type="dxa"/>
            <w:textDirection w:val="btLr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56" w:type="dxa"/>
            <w:vMerge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04" w:type="dxa"/>
            <w:vMerge/>
          </w:tcPr>
          <w:p w:rsidR="00F01B92" w:rsidRPr="006C1631" w:rsidRDefault="00F01B92" w:rsidP="007A09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01B92" w:rsidRPr="00A26B45" w:rsidTr="007A09C0">
        <w:trPr>
          <w:cantSplit/>
          <w:trHeight w:val="42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13" w:type="dxa"/>
            <w:gridSpan w:val="13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563FB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Региональный приоритетный проект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: «Вода – это жизнь!» (</w:t>
            </w:r>
            <w:r w:rsidRPr="00F30DD7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Текущий ремонт водозабора </w:t>
            </w:r>
            <w:proofErr w:type="gramStart"/>
            <w:r w:rsidRPr="00F30DD7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proofErr w:type="gramEnd"/>
            <w:r w:rsidRPr="00F30DD7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Рязаново</w:t>
            </w:r>
            <w:proofErr w:type="spellEnd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района</w:t>
            </w:r>
            <w:proofErr w:type="gramEnd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F30DD7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Ульяновской области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)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1</w:t>
            </w:r>
          </w:p>
        </w:tc>
        <w:tc>
          <w:tcPr>
            <w:tcW w:w="1737" w:type="dxa"/>
          </w:tcPr>
          <w:p w:rsidR="00F01B92" w:rsidRPr="006C1631" w:rsidRDefault="00F01B92" w:rsidP="007A09C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Ч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исленност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населения, для которого улучшится качество коммунальных услуг</w:t>
            </w:r>
          </w:p>
        </w:tc>
        <w:tc>
          <w:tcPr>
            <w:tcW w:w="872" w:type="dxa"/>
            <w:gridSpan w:val="2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665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1152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56" w:type="dxa"/>
            <w:vMerge w:val="restart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  <w:vMerge w:val="restart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«Поддержка местных инициатив на территории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737" w:type="dxa"/>
          </w:tcPr>
          <w:p w:rsidR="00F01B92" w:rsidRPr="00B43A3A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П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ротяжённост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замены инженерных сетей</w:t>
            </w:r>
          </w:p>
        </w:tc>
        <w:tc>
          <w:tcPr>
            <w:tcW w:w="872" w:type="dxa"/>
            <w:gridSpan w:val="2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6C1631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0,02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56" w:type="dxa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04" w:type="dxa"/>
            <w:vMerge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01B92" w:rsidRPr="00A26B45" w:rsidTr="007A09C0">
        <w:trPr>
          <w:cantSplit/>
          <w:trHeight w:val="292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13" w:type="dxa"/>
            <w:gridSpan w:val="13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Комплекс процессных мероприятий «Организация водоснабжения и водоотведения в населенных пунктах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районаУльяновской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eastAsia="ru-RU" w:bidi="ar-SA"/>
              </w:rPr>
              <w:t>Количество отремонтированных, построенных, реконструированных объектов водоснабжения и водоотведения, подготовленной проектной документации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Andale Sans UI" w:cs="Times New Roman"/>
                <w:kern w:val="2"/>
                <w:sz w:val="18"/>
                <w:szCs w:val="18"/>
                <w:shd w:val="clear" w:color="auto" w:fill="FFFFFF"/>
                <w:lang w:eastAsia="ru-RU" w:bidi="ar-SA"/>
              </w:rPr>
              <w:t>Количество подготовленной сметной документации, нормативных документов для объектов водоснабжения и водоотведения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491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13" w:type="dxa"/>
            <w:gridSpan w:val="13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Комплекс процессных мероприятий «Организация газоснабжения в населенных пунктах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газифицированных объектов капитального строительства, обслуживаемых газораспределительных сетей, подготовленной проектной/сметной документации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разработанной нормативной документации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571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13" w:type="dxa"/>
            <w:gridSpan w:val="13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Комплекс процессных мероприятий «Модернизация объектов теплоэнергетического комплекса и содействие в подготовке и прохождении отопительных периодов»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объектов теплоэнергетического комплекса, социальной сферы, жилищного фонда, которым оказано содействие в подготовке и прохождении отопительных периодов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0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отремонтированных объектов теплоэнергетического комплекса, социальной сферы, жилищного фонда, подготовленной проектной/сметной документации, разработка нормативной документации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466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13" w:type="dxa"/>
            <w:gridSpan w:val="13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Комплекс процессных мероприятий «Обустройство мест (площадок) накопления ТКО в населенных пунктах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Количество обустроенных мест (площадок) накопления ТКО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отремонтированных мест (площадок) накопления ТКО, подготовленной сметной документации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F01B92" w:rsidRPr="00A26B45" w:rsidTr="007A09C0">
        <w:trPr>
          <w:cantSplit/>
          <w:trHeight w:val="1567"/>
        </w:trPr>
        <w:tc>
          <w:tcPr>
            <w:tcW w:w="381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1737" w:type="dxa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закупленных контейнеров для раздельного накопления ТКО</w:t>
            </w:r>
          </w:p>
        </w:tc>
        <w:tc>
          <w:tcPr>
            <w:tcW w:w="872" w:type="dxa"/>
            <w:gridSpan w:val="2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highlight w:val="yellow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00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F01B92" w:rsidRPr="00A26B45" w:rsidRDefault="00F01B92" w:rsidP="007A09C0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3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8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69" w:type="dxa"/>
            <w:textDirection w:val="btLr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56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Мелекесского</w:t>
            </w:r>
            <w:proofErr w:type="spellEnd"/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района»</w:t>
            </w:r>
          </w:p>
        </w:tc>
        <w:tc>
          <w:tcPr>
            <w:tcW w:w="1304" w:type="dxa"/>
          </w:tcPr>
          <w:p w:rsidR="00F01B92" w:rsidRPr="00A26B45" w:rsidRDefault="00F01B92" w:rsidP="007A09C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</w:tbl>
    <w:p w:rsidR="00F01B92" w:rsidRPr="00F01B92" w:rsidRDefault="00F01B92" w:rsidP="00F01B9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».</w:t>
      </w:r>
    </w:p>
    <w:p w:rsidR="006B20BC" w:rsidRPr="00F01B92" w:rsidRDefault="006B20BC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F01B92"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>.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</w:t>
      </w:r>
      <w:r w:rsidRPr="00156CBC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F01B92">
        <w:rPr>
          <w:rFonts w:ascii="PT Astra Serif" w:hAnsi="PT Astra Serif"/>
          <w:sz w:val="28"/>
          <w:szCs w:val="28"/>
        </w:rPr>
        <w:t xml:space="preserve">» изложить </w:t>
      </w:r>
      <w:proofErr w:type="gramStart"/>
      <w:r w:rsidR="00F01B92">
        <w:rPr>
          <w:rFonts w:ascii="PT Astra Serif" w:hAnsi="PT Astra Serif"/>
          <w:sz w:val="28"/>
          <w:szCs w:val="28"/>
        </w:rPr>
        <w:t>в</w:t>
      </w:r>
      <w:proofErr w:type="gramEnd"/>
      <w:r w:rsidR="00F01B92">
        <w:rPr>
          <w:rFonts w:ascii="PT Astra Serif" w:hAnsi="PT Astra Serif"/>
          <w:sz w:val="28"/>
          <w:szCs w:val="28"/>
        </w:rPr>
        <w:t xml:space="preserve"> следующей </w:t>
      </w:r>
      <w:proofErr w:type="spellStart"/>
      <w:r w:rsidR="00F01B92">
        <w:rPr>
          <w:rFonts w:ascii="PT Astra Serif" w:hAnsi="PT Astra Serif"/>
          <w:sz w:val="28"/>
          <w:szCs w:val="28"/>
        </w:rPr>
        <w:t>редакциии</w:t>
      </w:r>
      <w:proofErr w:type="spellEnd"/>
    </w:p>
    <w:p w:rsidR="00720F88" w:rsidRDefault="007C6221" w:rsidP="007C6221">
      <w:pPr>
        <w:pStyle w:val="ConsPlusNormal"/>
        <w:rPr>
          <w:rFonts w:ascii="PT Astra Serif" w:hAnsi="PT Astra Serif"/>
        </w:rPr>
        <w:sectPr w:rsidR="00720F88" w:rsidSect="002A0D3C"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«</w:t>
      </w:r>
    </w:p>
    <w:p w:rsidR="006B20BC" w:rsidRPr="00A26B45" w:rsidRDefault="006B20BC" w:rsidP="006B20BC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</w:p>
    <w:p w:rsidR="00720F88" w:rsidRDefault="006B20BC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:rsidR="00720F88" w:rsidRDefault="00720F88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tbl>
      <w:tblPr>
        <w:tblW w:w="16848" w:type="dxa"/>
        <w:tblInd w:w="93" w:type="dxa"/>
        <w:tblLook w:val="04A0" w:firstRow="1" w:lastRow="0" w:firstColumn="1" w:lastColumn="0" w:noHBand="0" w:noVBand="1"/>
      </w:tblPr>
      <w:tblGrid>
        <w:gridCol w:w="866"/>
        <w:gridCol w:w="2410"/>
        <w:gridCol w:w="1842"/>
        <w:gridCol w:w="1417"/>
        <w:gridCol w:w="1135"/>
        <w:gridCol w:w="1136"/>
        <w:gridCol w:w="1136"/>
        <w:gridCol w:w="1056"/>
        <w:gridCol w:w="236"/>
        <w:gridCol w:w="830"/>
        <w:gridCol w:w="179"/>
        <w:gridCol w:w="877"/>
        <w:gridCol w:w="1056"/>
        <w:gridCol w:w="485"/>
        <w:gridCol w:w="663"/>
        <w:gridCol w:w="1524"/>
      </w:tblGrid>
      <w:tr w:rsidR="006D50D7" w:rsidRPr="00126EB4" w:rsidTr="00126EB4">
        <w:trPr>
          <w:gridAfter w:val="1"/>
          <w:wAfter w:w="1524" w:type="dxa"/>
          <w:trHeight w:val="375"/>
        </w:trPr>
        <w:tc>
          <w:tcPr>
            <w:tcW w:w="15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482C0B" w:rsidRDefault="006D50D7" w:rsidP="006D50D7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ФИНАНСОВОЕ ОБЕСПЕЧЕНИЕ</w:t>
            </w:r>
          </w:p>
        </w:tc>
      </w:tr>
      <w:tr w:rsidR="006D50D7" w:rsidRPr="00126EB4" w:rsidTr="00126EB4">
        <w:trPr>
          <w:gridAfter w:val="1"/>
          <w:wAfter w:w="1524" w:type="dxa"/>
          <w:trHeight w:val="375"/>
        </w:trPr>
        <w:tc>
          <w:tcPr>
            <w:tcW w:w="15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482C0B" w:rsidRDefault="006D50D7" w:rsidP="006D50D7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муниципальной программы </w:t>
            </w:r>
          </w:p>
        </w:tc>
      </w:tr>
      <w:tr w:rsidR="006D50D7" w:rsidRPr="00126EB4" w:rsidTr="00126EB4">
        <w:trPr>
          <w:gridAfter w:val="1"/>
          <w:wAfter w:w="1524" w:type="dxa"/>
          <w:trHeight w:val="375"/>
        </w:trPr>
        <w:tc>
          <w:tcPr>
            <w:tcW w:w="15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482C0B" w:rsidRDefault="006D50D7" w:rsidP="006D50D7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Мелекесского</w:t>
            </w:r>
            <w:proofErr w:type="spellEnd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района Ульяновской области»</w:t>
            </w:r>
          </w:p>
        </w:tc>
      </w:tr>
      <w:tr w:rsidR="00126EB4" w:rsidRPr="00126EB4" w:rsidTr="00126EB4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</w:tr>
      <w:tr w:rsidR="006D50D7" w:rsidRPr="00126EB4" w:rsidTr="00126EB4">
        <w:trPr>
          <w:gridAfter w:val="1"/>
          <w:wAfter w:w="1524" w:type="dxa"/>
          <w:trHeight w:val="111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N </w:t>
            </w:r>
            <w:proofErr w:type="gram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п</w:t>
            </w:r>
            <w:proofErr w:type="gram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Код целевой статьи расходов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126EB4" w:rsidRPr="00126EB4" w:rsidTr="00482C0B">
        <w:trPr>
          <w:gridAfter w:val="1"/>
          <w:wAfter w:w="1524" w:type="dxa"/>
          <w:trHeight w:val="5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2030</w:t>
            </w:r>
          </w:p>
        </w:tc>
      </w:tr>
      <w:tr w:rsidR="00126EB4" w:rsidRPr="00126EB4" w:rsidTr="00482C0B">
        <w:trPr>
          <w:gridAfter w:val="1"/>
          <w:wAfter w:w="1524" w:type="dxa"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12</w:t>
            </w:r>
          </w:p>
        </w:tc>
      </w:tr>
      <w:tr w:rsidR="00126EB4" w:rsidRPr="00126EB4" w:rsidTr="00482C0B">
        <w:trPr>
          <w:gridAfter w:val="1"/>
          <w:wAfter w:w="1524" w:type="dxa"/>
          <w:trHeight w:val="85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Муниципальная  программа 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126EB4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                                       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18 0 00 00000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411814,13744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268725,55422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26899,47665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</w:tr>
      <w:tr w:rsidR="00126EB4" w:rsidRPr="00126EB4" w:rsidTr="00482C0B">
        <w:trPr>
          <w:gridAfter w:val="1"/>
          <w:wAfter w:w="1524" w:type="dxa"/>
          <w:trHeight w:val="15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 (далее – местный бюджет</w:t>
            </w:r>
            <w:proofErr w:type="gram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)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175609,82031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126EB4">
            <w:pPr>
              <w:widowControl/>
              <w:suppressAutoHyphens w:val="0"/>
              <w:ind w:left="-533" w:firstLine="533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34657,62034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26472,20000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28620,00000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</w:tr>
      <w:tr w:rsidR="00126EB4" w:rsidRPr="00126EB4" w:rsidTr="00482C0B">
        <w:trPr>
          <w:gridAfter w:val="1"/>
          <w:wAfter w:w="1524" w:type="dxa"/>
          <w:trHeight w:val="23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87272,91907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85136,53582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126EB4" w:rsidRPr="00126EB4" w:rsidTr="00482C0B">
        <w:trPr>
          <w:gridAfter w:val="1"/>
          <w:wAfter w:w="1524" w:type="dxa"/>
          <w:trHeight w:val="310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148278,21806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148278,21806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169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проект: «Модернизация коммунальной инфраструктуры»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 xml:space="preserve">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231844,17718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231844,17718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55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81247,52016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81247,52016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9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148278,21806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148278,21806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78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51540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231844,17718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231844,17718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7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70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81247,52016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81247,52016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9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148278,21806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148278,21806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приоритетный проект</w:t>
            </w:r>
            <w:r w:rsidR="00F01B9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«Вода – это жизнь!» </w:t>
            </w:r>
            <w:r w:rsidR="00F01B9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br/>
              <w:t>(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Текущий ремонт водозабора </w:t>
            </w:r>
            <w:proofErr w:type="gram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с.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Рязаново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</w:t>
            </w:r>
            <w:r w:rsidR="00F01B9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кого</w:t>
            </w:r>
            <w:proofErr w:type="spellEnd"/>
            <w:r w:rsidR="00F01B9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="00F01B9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End"/>
            <w:r w:rsidR="00F01B9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Ульяновской области)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81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111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138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11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18 3 01 70420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11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1306,36138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1306,36138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11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11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7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водоснабжения и водоотведения в населенных пунктах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районаУльяновской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12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6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5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реализации мероприятий по водоснабжению и 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водоотведению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5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18 4 01 61108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6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F01B92">
        <w:trPr>
          <w:gridAfter w:val="1"/>
          <w:wAfter w:w="1524" w:type="dxa"/>
          <w:trHeight w:val="67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18 4 01 70020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строительство,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реконструкци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.,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S0020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газоснабжения в населенных пунктах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18 4 02 65673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7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«Модернизация объектов теплоэнергетического комплекса и содействие в подготовке и прохождении отопительных периодов»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49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(в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4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18 4 03 61308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19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51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«Обустройство мест (площадок) накопления ТКО в населенных пунктах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3087,29391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300,91066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</w:tr>
      <w:tr w:rsidR="00126EB4" w:rsidRPr="00126EB4" w:rsidTr="00126EB4">
        <w:trPr>
          <w:gridAfter w:val="1"/>
          <w:wAfter w:w="1524" w:type="dxa"/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780,00000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51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2307,29391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170,91066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126EB4" w:rsidRPr="00126EB4" w:rsidTr="00126EB4">
        <w:trPr>
          <w:gridAfter w:val="1"/>
          <w:wAfter w:w="1524" w:type="dxa"/>
          <w:trHeight w:val="6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 и экспертного заключения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410,00000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7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18 4 04 60077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410,00000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7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51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Обустройство мест (площадок) накопления твердых 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коммунальных отходов, в том числе для раздельного накопления твердых коммунальных отходов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2307,29391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170,91066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126EB4" w:rsidRPr="00126EB4" w:rsidTr="00126EB4">
        <w:trPr>
          <w:gridAfter w:val="1"/>
          <w:wAfter w:w="1524" w:type="dxa"/>
          <w:trHeight w:val="4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6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18 4 04 70070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2307,29391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170,91066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126EB4" w:rsidRPr="00126EB4" w:rsidTr="00126EB4">
        <w:trPr>
          <w:gridAfter w:val="1"/>
          <w:wAfter w:w="1524" w:type="dxa"/>
          <w:trHeight w:val="112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по обустройству мест (площадок) накопления твердых коммунальных отходов, в том числе для раздельного накопления твердых коммунальных отходов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5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</w:tr>
      <w:tr w:rsidR="00126EB4" w:rsidRPr="00126EB4" w:rsidTr="00126EB4">
        <w:trPr>
          <w:gridAfter w:val="1"/>
          <w:wAfter w:w="1524" w:type="dxa"/>
          <w:trHeight w:val="139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482C0B">
        <w:trPr>
          <w:gridAfter w:val="1"/>
          <w:wAfter w:w="1524" w:type="dxa"/>
          <w:trHeight w:val="6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18 04 05 00000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169386,09439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30348,89442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126EB4" w:rsidRPr="00126EB4" w:rsidTr="00482C0B">
        <w:trPr>
          <w:gridAfter w:val="1"/>
          <w:wAfter w:w="1524" w:type="dxa"/>
          <w:trHeight w:val="85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169386,09439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30348,89442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126EB4" w:rsidRPr="00126EB4" w:rsidTr="00482C0B">
        <w:trPr>
          <w:gridAfter w:val="1"/>
          <w:wAfter w:w="1524" w:type="dxa"/>
          <w:trHeight w:val="6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»У</w:t>
            </w:r>
            <w:proofErr w:type="gram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льяновской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145898,42878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26458,38819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126EB4" w:rsidRPr="00126EB4" w:rsidTr="00482C0B">
        <w:trPr>
          <w:gridAfter w:val="1"/>
          <w:wAfter w:w="1524" w:type="dxa"/>
          <w:trHeight w:val="9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145898,42878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26458,38819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126EB4" w:rsidRPr="00126EB4" w:rsidTr="00482C0B">
        <w:trPr>
          <w:gridAfter w:val="1"/>
          <w:wAfter w:w="1524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  <w:tr w:rsidR="00126EB4" w:rsidRPr="00126EB4" w:rsidTr="00482C0B">
        <w:trPr>
          <w:gridAfter w:val="1"/>
          <w:wAfter w:w="1524" w:type="dxa"/>
          <w:trHeight w:val="9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</w:tbl>
    <w:p w:rsidR="00720F88" w:rsidRDefault="00C12F94" w:rsidP="00C12F94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sectPr w:rsidR="00720F88" w:rsidSect="00720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».</w:t>
      </w:r>
    </w:p>
    <w:p w:rsidR="00C12F94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lastRenderedPageBreak/>
        <w:t xml:space="preserve">2. </w:t>
      </w:r>
      <w:r w:rsidRPr="00B8404F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дня  официального</w:t>
      </w:r>
      <w:r>
        <w:rPr>
          <w:rFonts w:ascii="PT Astra Serif" w:hAnsi="PT Astra Serif"/>
          <w:sz w:val="26"/>
          <w:szCs w:val="26"/>
        </w:rPr>
        <w:t xml:space="preserve"> опубликования</w:t>
      </w:r>
      <w:r w:rsidRPr="00B8404F">
        <w:rPr>
          <w:rFonts w:ascii="PT Astra Serif" w:hAnsi="PT Astra Serif"/>
          <w:sz w:val="26"/>
          <w:szCs w:val="26"/>
        </w:rPr>
        <w:t>.</w:t>
      </w:r>
    </w:p>
    <w:p w:rsidR="00C12F94" w:rsidRPr="00161D08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3. Контроль исполнения настоящего постановления оставляю за собой.</w:t>
      </w: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0B76" w:rsidRDefault="00C10B76" w:rsidP="00C12F94">
      <w:pP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proofErr w:type="gramStart"/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Исполняющий</w:t>
      </w:r>
      <w:proofErr w:type="gramEnd"/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обязанности</w:t>
      </w:r>
    </w:p>
    <w:p w:rsidR="006B20BC" w:rsidRDefault="00C12F94" w:rsidP="00C12F94">
      <w:pPr>
        <w:rPr>
          <w:rFonts w:ascii="PT Astra Serif" w:hAnsi="PT Astra Serif"/>
        </w:rPr>
        <w:sectPr w:rsidR="006B20BC" w:rsidSect="00AA66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C10B7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ы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</w:t>
      </w:r>
      <w:r w:rsidR="00C10B7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</w:t>
      </w:r>
      <w:r w:rsidR="004B71D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</w:t>
      </w:r>
      <w:r w:rsidR="00C10B7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Н.Ф. </w:t>
      </w:r>
      <w:proofErr w:type="spellStart"/>
      <w:r w:rsidR="00C10B7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Мингалиева</w:t>
      </w:r>
      <w:proofErr w:type="spellEnd"/>
    </w:p>
    <w:p w:rsidR="00A419BB" w:rsidRPr="00C12F94" w:rsidRDefault="00A419BB" w:rsidP="00E73C52">
      <w:pPr>
        <w:rPr>
          <w:rFonts w:ascii="PT Astra Serif" w:hAnsi="PT Astra Serif"/>
        </w:rPr>
      </w:pPr>
    </w:p>
    <w:sectPr w:rsidR="00A419BB" w:rsidRPr="00C12F94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C0E"/>
    <w:multiLevelType w:val="hybridMultilevel"/>
    <w:tmpl w:val="4BBA8CAC"/>
    <w:lvl w:ilvl="0" w:tplc="0419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1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502B"/>
    <w:rsid w:val="00017E25"/>
    <w:rsid w:val="0002447C"/>
    <w:rsid w:val="00033D0D"/>
    <w:rsid w:val="00034ECB"/>
    <w:rsid w:val="000372D8"/>
    <w:rsid w:val="0004182E"/>
    <w:rsid w:val="000426A1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D0C7B"/>
    <w:rsid w:val="000F12F0"/>
    <w:rsid w:val="001158D4"/>
    <w:rsid w:val="00126EB4"/>
    <w:rsid w:val="0013551E"/>
    <w:rsid w:val="00146763"/>
    <w:rsid w:val="00146986"/>
    <w:rsid w:val="00147BDF"/>
    <w:rsid w:val="00151864"/>
    <w:rsid w:val="00152AB3"/>
    <w:rsid w:val="00152C25"/>
    <w:rsid w:val="00156CBC"/>
    <w:rsid w:val="001572A3"/>
    <w:rsid w:val="00160691"/>
    <w:rsid w:val="00161D08"/>
    <w:rsid w:val="00163C58"/>
    <w:rsid w:val="00184B4D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771F4"/>
    <w:rsid w:val="00284203"/>
    <w:rsid w:val="0028560B"/>
    <w:rsid w:val="00286382"/>
    <w:rsid w:val="00294EF7"/>
    <w:rsid w:val="002A0D3C"/>
    <w:rsid w:val="002A1B9A"/>
    <w:rsid w:val="002A3E09"/>
    <w:rsid w:val="002A5F45"/>
    <w:rsid w:val="002B336D"/>
    <w:rsid w:val="002B5381"/>
    <w:rsid w:val="002B57E3"/>
    <w:rsid w:val="002C1B4B"/>
    <w:rsid w:val="002C5988"/>
    <w:rsid w:val="002C6017"/>
    <w:rsid w:val="002E0115"/>
    <w:rsid w:val="002E1E0B"/>
    <w:rsid w:val="002E4504"/>
    <w:rsid w:val="002E4583"/>
    <w:rsid w:val="002E5C35"/>
    <w:rsid w:val="002F00F3"/>
    <w:rsid w:val="002F32FD"/>
    <w:rsid w:val="002F739D"/>
    <w:rsid w:val="002F7D5B"/>
    <w:rsid w:val="002F7DDE"/>
    <w:rsid w:val="00301A31"/>
    <w:rsid w:val="00302FBE"/>
    <w:rsid w:val="0030473D"/>
    <w:rsid w:val="0031067E"/>
    <w:rsid w:val="0031409F"/>
    <w:rsid w:val="00315F85"/>
    <w:rsid w:val="003225AD"/>
    <w:rsid w:val="00323241"/>
    <w:rsid w:val="00331ED9"/>
    <w:rsid w:val="00344E5B"/>
    <w:rsid w:val="0035296F"/>
    <w:rsid w:val="003563FB"/>
    <w:rsid w:val="00360030"/>
    <w:rsid w:val="00360696"/>
    <w:rsid w:val="003606C6"/>
    <w:rsid w:val="00371F16"/>
    <w:rsid w:val="00377A98"/>
    <w:rsid w:val="0038371F"/>
    <w:rsid w:val="003918DF"/>
    <w:rsid w:val="0039622F"/>
    <w:rsid w:val="003A11FF"/>
    <w:rsid w:val="003B1064"/>
    <w:rsid w:val="003B10BB"/>
    <w:rsid w:val="003C0833"/>
    <w:rsid w:val="003C45B3"/>
    <w:rsid w:val="003C6F31"/>
    <w:rsid w:val="003D33DA"/>
    <w:rsid w:val="003E42ED"/>
    <w:rsid w:val="003F1D38"/>
    <w:rsid w:val="003F785D"/>
    <w:rsid w:val="00407B13"/>
    <w:rsid w:val="00407C3C"/>
    <w:rsid w:val="00414713"/>
    <w:rsid w:val="004212DE"/>
    <w:rsid w:val="00431BA8"/>
    <w:rsid w:val="00433EE0"/>
    <w:rsid w:val="00443B5F"/>
    <w:rsid w:val="00450166"/>
    <w:rsid w:val="004511FA"/>
    <w:rsid w:val="00452C07"/>
    <w:rsid w:val="00453615"/>
    <w:rsid w:val="004600ED"/>
    <w:rsid w:val="00460AE1"/>
    <w:rsid w:val="00476EB0"/>
    <w:rsid w:val="00482C0B"/>
    <w:rsid w:val="004A0342"/>
    <w:rsid w:val="004B71D0"/>
    <w:rsid w:val="004C0123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02FA"/>
    <w:rsid w:val="005641DE"/>
    <w:rsid w:val="00567F1F"/>
    <w:rsid w:val="005745D9"/>
    <w:rsid w:val="005755D5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28D"/>
    <w:rsid w:val="005F577E"/>
    <w:rsid w:val="00602619"/>
    <w:rsid w:val="00605B4B"/>
    <w:rsid w:val="00612CAD"/>
    <w:rsid w:val="006130D9"/>
    <w:rsid w:val="0061574C"/>
    <w:rsid w:val="00642BC0"/>
    <w:rsid w:val="00646808"/>
    <w:rsid w:val="00646EC6"/>
    <w:rsid w:val="00666F4C"/>
    <w:rsid w:val="006710E8"/>
    <w:rsid w:val="00671FC9"/>
    <w:rsid w:val="006763B5"/>
    <w:rsid w:val="006955FB"/>
    <w:rsid w:val="006A5ECC"/>
    <w:rsid w:val="006A6075"/>
    <w:rsid w:val="006B036D"/>
    <w:rsid w:val="006B1A1F"/>
    <w:rsid w:val="006B20BC"/>
    <w:rsid w:val="006B44D6"/>
    <w:rsid w:val="006B6B0F"/>
    <w:rsid w:val="006C1631"/>
    <w:rsid w:val="006C711C"/>
    <w:rsid w:val="006C7CE5"/>
    <w:rsid w:val="006D1CDC"/>
    <w:rsid w:val="006D50D7"/>
    <w:rsid w:val="006D6A35"/>
    <w:rsid w:val="006E0014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0F88"/>
    <w:rsid w:val="007223A3"/>
    <w:rsid w:val="007253AB"/>
    <w:rsid w:val="00736664"/>
    <w:rsid w:val="0074103E"/>
    <w:rsid w:val="00742209"/>
    <w:rsid w:val="00742B3D"/>
    <w:rsid w:val="00744B4F"/>
    <w:rsid w:val="00753D75"/>
    <w:rsid w:val="00761B5B"/>
    <w:rsid w:val="007678F1"/>
    <w:rsid w:val="00790A6C"/>
    <w:rsid w:val="00794A45"/>
    <w:rsid w:val="007A0472"/>
    <w:rsid w:val="007A0AD7"/>
    <w:rsid w:val="007A55F4"/>
    <w:rsid w:val="007B3040"/>
    <w:rsid w:val="007B51CF"/>
    <w:rsid w:val="007C226B"/>
    <w:rsid w:val="007C6221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564"/>
    <w:rsid w:val="008424B0"/>
    <w:rsid w:val="00842896"/>
    <w:rsid w:val="00850EAE"/>
    <w:rsid w:val="00874E7C"/>
    <w:rsid w:val="00874F71"/>
    <w:rsid w:val="0088266A"/>
    <w:rsid w:val="00887515"/>
    <w:rsid w:val="00896751"/>
    <w:rsid w:val="008A1656"/>
    <w:rsid w:val="008A2558"/>
    <w:rsid w:val="008C7E32"/>
    <w:rsid w:val="008D7D42"/>
    <w:rsid w:val="008E00C0"/>
    <w:rsid w:val="008E164B"/>
    <w:rsid w:val="008E3BCE"/>
    <w:rsid w:val="008E4D40"/>
    <w:rsid w:val="008F1FCB"/>
    <w:rsid w:val="008F5C1F"/>
    <w:rsid w:val="008F71B3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76D12"/>
    <w:rsid w:val="00982403"/>
    <w:rsid w:val="00984235"/>
    <w:rsid w:val="00995AD7"/>
    <w:rsid w:val="00996F98"/>
    <w:rsid w:val="009A26B0"/>
    <w:rsid w:val="009B71CD"/>
    <w:rsid w:val="009C537A"/>
    <w:rsid w:val="009C73C4"/>
    <w:rsid w:val="009D3253"/>
    <w:rsid w:val="009D48DC"/>
    <w:rsid w:val="009E4B2C"/>
    <w:rsid w:val="009F29F7"/>
    <w:rsid w:val="00A14190"/>
    <w:rsid w:val="00A15B22"/>
    <w:rsid w:val="00A26B45"/>
    <w:rsid w:val="00A30250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A6657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C36"/>
    <w:rsid w:val="00B43A3A"/>
    <w:rsid w:val="00B460DE"/>
    <w:rsid w:val="00B5135F"/>
    <w:rsid w:val="00B51625"/>
    <w:rsid w:val="00B53922"/>
    <w:rsid w:val="00B6337E"/>
    <w:rsid w:val="00B66EEF"/>
    <w:rsid w:val="00B757C5"/>
    <w:rsid w:val="00B760F1"/>
    <w:rsid w:val="00B80EBA"/>
    <w:rsid w:val="00B8404F"/>
    <w:rsid w:val="00B85DEA"/>
    <w:rsid w:val="00B953CD"/>
    <w:rsid w:val="00BB4571"/>
    <w:rsid w:val="00BC1EE7"/>
    <w:rsid w:val="00BC41E1"/>
    <w:rsid w:val="00BC7EC9"/>
    <w:rsid w:val="00BE565D"/>
    <w:rsid w:val="00C10B76"/>
    <w:rsid w:val="00C1133B"/>
    <w:rsid w:val="00C113A4"/>
    <w:rsid w:val="00C12F9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09AE"/>
    <w:rsid w:val="00D32510"/>
    <w:rsid w:val="00D50328"/>
    <w:rsid w:val="00D56B37"/>
    <w:rsid w:val="00D60BF8"/>
    <w:rsid w:val="00D731A7"/>
    <w:rsid w:val="00D74D0A"/>
    <w:rsid w:val="00D77E35"/>
    <w:rsid w:val="00D83A55"/>
    <w:rsid w:val="00D85107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246F9"/>
    <w:rsid w:val="00E260F8"/>
    <w:rsid w:val="00E344AF"/>
    <w:rsid w:val="00E5775F"/>
    <w:rsid w:val="00E6583C"/>
    <w:rsid w:val="00E73C52"/>
    <w:rsid w:val="00EA2782"/>
    <w:rsid w:val="00EA27A1"/>
    <w:rsid w:val="00EB434E"/>
    <w:rsid w:val="00EB5A32"/>
    <w:rsid w:val="00EC44EB"/>
    <w:rsid w:val="00EC498D"/>
    <w:rsid w:val="00ED1F23"/>
    <w:rsid w:val="00EE4736"/>
    <w:rsid w:val="00EF353A"/>
    <w:rsid w:val="00EF707D"/>
    <w:rsid w:val="00EF7F4E"/>
    <w:rsid w:val="00F01B92"/>
    <w:rsid w:val="00F1234F"/>
    <w:rsid w:val="00F1383B"/>
    <w:rsid w:val="00F202CD"/>
    <w:rsid w:val="00F20AB0"/>
    <w:rsid w:val="00F230C5"/>
    <w:rsid w:val="00F30DD7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90F24"/>
    <w:rsid w:val="00FA2E2E"/>
    <w:rsid w:val="00FA2F84"/>
    <w:rsid w:val="00FA4F83"/>
    <w:rsid w:val="00FA614B"/>
    <w:rsid w:val="00FD3248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A26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731A7"/>
    <w:rPr>
      <w:b/>
      <w:bCs/>
    </w:rPr>
  </w:style>
  <w:style w:type="character" w:styleId="a8">
    <w:name w:val="Hyperlink"/>
    <w:basedOn w:val="a0"/>
    <w:uiPriority w:val="99"/>
    <w:semiHidden/>
    <w:unhideWhenUsed/>
    <w:rsid w:val="00D30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9AE"/>
    <w:rPr>
      <w:color w:val="800080"/>
      <w:u w:val="single"/>
    </w:rPr>
  </w:style>
  <w:style w:type="paragraph" w:customStyle="1" w:styleId="xl65">
    <w:name w:val="xl65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5">
    <w:name w:val="xl95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6">
    <w:name w:val="xl96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7">
    <w:name w:val="xl97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D309AE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xl107">
    <w:name w:val="xl10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6D5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A26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731A7"/>
    <w:rPr>
      <w:b/>
      <w:bCs/>
    </w:rPr>
  </w:style>
  <w:style w:type="character" w:styleId="a8">
    <w:name w:val="Hyperlink"/>
    <w:basedOn w:val="a0"/>
    <w:uiPriority w:val="99"/>
    <w:semiHidden/>
    <w:unhideWhenUsed/>
    <w:rsid w:val="00D30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9AE"/>
    <w:rPr>
      <w:color w:val="800080"/>
      <w:u w:val="single"/>
    </w:rPr>
  </w:style>
  <w:style w:type="paragraph" w:customStyle="1" w:styleId="xl65">
    <w:name w:val="xl65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5">
    <w:name w:val="xl95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6">
    <w:name w:val="xl96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7">
    <w:name w:val="xl97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D309AE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xl107">
    <w:name w:val="xl10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6D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7555A6BD7DBCCB6E893FC2317CFB9D66049724BD6599E2F6D4C10C369B52C64172DA4EF538573A422E970A1Dc1g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F3C2-37EF-4D29-B548-DB4CDF0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14</Pages>
  <Words>3156</Words>
  <Characters>17994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ЖКХ Кононенко</cp:lastModifiedBy>
  <cp:revision>21</cp:revision>
  <cp:lastPrinted>2025-04-24T10:10:00Z</cp:lastPrinted>
  <dcterms:created xsi:type="dcterms:W3CDTF">2023-08-07T10:04:00Z</dcterms:created>
  <dcterms:modified xsi:type="dcterms:W3CDTF">2025-04-28T10:54:00Z</dcterms:modified>
</cp:coreProperties>
</file>